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EDF" w:rsidRPr="00E76AD9" w:rsidRDefault="00A106F7">
      <w:pPr>
        <w:spacing w:after="0" w:line="408" w:lineRule="auto"/>
        <w:ind w:left="120"/>
        <w:jc w:val="center"/>
        <w:rPr>
          <w:lang w:val="ru-RU"/>
        </w:rPr>
      </w:pPr>
      <w:bookmarkStart w:id="0" w:name="block-42837201"/>
      <w:r w:rsidRPr="00E76AD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4EDF" w:rsidRPr="00E76AD9" w:rsidRDefault="00A106F7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844EDF" w:rsidRPr="00E76AD9" w:rsidRDefault="00A106F7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E76AD9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844EDF" w:rsidRDefault="00A106F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844EDF" w:rsidRDefault="00844EDF">
      <w:pPr>
        <w:spacing w:after="0"/>
        <w:ind w:left="120"/>
      </w:pPr>
    </w:p>
    <w:p w:rsidR="00844EDF" w:rsidRDefault="00844EDF">
      <w:pPr>
        <w:spacing w:after="0"/>
        <w:ind w:left="120"/>
      </w:pPr>
    </w:p>
    <w:p w:rsidR="00844EDF" w:rsidRDefault="00844EDF">
      <w:pPr>
        <w:spacing w:after="0"/>
        <w:ind w:left="120"/>
      </w:pPr>
    </w:p>
    <w:p w:rsidR="00844EDF" w:rsidRDefault="00844ED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2948"/>
        <w:gridCol w:w="3282"/>
      </w:tblGrid>
      <w:tr w:rsidR="00C53FFE" w:rsidRPr="00E2220E" w:rsidTr="00E76AD9">
        <w:tc>
          <w:tcPr>
            <w:tcW w:w="3114" w:type="dxa"/>
          </w:tcPr>
          <w:p w:rsidR="00C53FFE" w:rsidRPr="0040209D" w:rsidRDefault="002766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48" w:type="dxa"/>
          </w:tcPr>
          <w:p w:rsidR="00C53FFE" w:rsidRPr="0040209D" w:rsidRDefault="002766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82" w:type="dxa"/>
          </w:tcPr>
          <w:p w:rsidR="000E6D86" w:rsidRDefault="00A106F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106F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106F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106F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0E6D86" w:rsidRDefault="00E76AD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309а  </w:t>
            </w:r>
            <w:r w:rsidR="00A106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A106F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A106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106F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106F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106F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106F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A106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66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4EDF" w:rsidRDefault="00844EDF">
      <w:pPr>
        <w:spacing w:after="0"/>
        <w:ind w:left="120"/>
      </w:pPr>
    </w:p>
    <w:p w:rsidR="00844EDF" w:rsidRDefault="00844EDF">
      <w:pPr>
        <w:spacing w:after="0"/>
        <w:ind w:left="120"/>
      </w:pPr>
    </w:p>
    <w:p w:rsidR="00844EDF" w:rsidRDefault="00844EDF">
      <w:pPr>
        <w:spacing w:after="0"/>
        <w:ind w:left="120"/>
      </w:pPr>
    </w:p>
    <w:p w:rsidR="00844EDF" w:rsidRDefault="00844EDF">
      <w:pPr>
        <w:spacing w:after="0"/>
        <w:ind w:left="120"/>
      </w:pPr>
    </w:p>
    <w:p w:rsidR="00844EDF" w:rsidRDefault="00844EDF">
      <w:pPr>
        <w:spacing w:after="0"/>
        <w:ind w:left="120"/>
      </w:pPr>
    </w:p>
    <w:p w:rsidR="00844EDF" w:rsidRDefault="00A106F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44EDF" w:rsidRDefault="00A106F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5637609)</w:t>
      </w:r>
    </w:p>
    <w:p w:rsidR="00844EDF" w:rsidRDefault="00844EDF">
      <w:pPr>
        <w:spacing w:after="0"/>
        <w:ind w:left="120"/>
        <w:jc w:val="center"/>
      </w:pPr>
    </w:p>
    <w:p w:rsidR="00844EDF" w:rsidRPr="00E76AD9" w:rsidRDefault="00A106F7">
      <w:pPr>
        <w:spacing w:after="0" w:line="408" w:lineRule="auto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844EDF" w:rsidRPr="00E76AD9" w:rsidRDefault="00A106F7">
      <w:pPr>
        <w:spacing w:after="0" w:line="408" w:lineRule="auto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844EDF">
      <w:pPr>
        <w:spacing w:after="0"/>
        <w:ind w:left="120"/>
        <w:jc w:val="center"/>
        <w:rPr>
          <w:lang w:val="ru-RU"/>
        </w:rPr>
      </w:pPr>
    </w:p>
    <w:p w:rsidR="00844EDF" w:rsidRPr="00E76AD9" w:rsidRDefault="00A106F7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д. Афанасьева, 2024 </w:t>
      </w:r>
      <w:bookmarkEnd w:id="3"/>
    </w:p>
    <w:p w:rsidR="00C81873" w:rsidRPr="00C81873" w:rsidRDefault="00C81873" w:rsidP="00C81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4" w:name="block-42837207"/>
      <w:bookmarkEnd w:id="0"/>
      <w:r w:rsidRPr="00C818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Рабочая программа по учебному предмету «</w:t>
      </w:r>
      <w:r w:rsidR="00276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Русский язык</w:t>
      </w:r>
      <w:r w:rsidRPr="00C818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C8187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C81873" w:rsidRPr="00C81873" w:rsidRDefault="00C81873" w:rsidP="00C81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818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C8187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C818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основного общего образования</w:t>
      </w:r>
      <w:r w:rsidRPr="00C8187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C818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(утв. </w:t>
      </w:r>
      <w:hyperlink r:id="rId4" w:anchor="0" w:history="1">
        <w:r w:rsidRPr="00C81873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C818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Министерства просвещения РФ от </w:t>
      </w:r>
      <w:r w:rsidRPr="00C81873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31.05.2021 № 287</w:t>
      </w:r>
      <w:r w:rsidRPr="00C818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C81873" w:rsidRDefault="00C81873" w:rsidP="00C12ED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12ED6" w:rsidRPr="00E76AD9" w:rsidRDefault="00C12ED6" w:rsidP="00C81873">
      <w:pPr>
        <w:spacing w:after="0" w:line="264" w:lineRule="auto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C12ED6" w:rsidRPr="00E76AD9" w:rsidRDefault="00C12ED6" w:rsidP="00C81873">
      <w:pPr>
        <w:spacing w:after="0" w:line="264" w:lineRule="auto"/>
        <w:ind w:left="120"/>
        <w:jc w:val="center"/>
        <w:rPr>
          <w:lang w:val="ru-RU"/>
        </w:rPr>
      </w:pPr>
    </w:p>
    <w:p w:rsidR="00C12ED6" w:rsidRPr="00E76AD9" w:rsidRDefault="00C12ED6" w:rsidP="00C81873">
      <w:pPr>
        <w:spacing w:after="0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2ED6" w:rsidRPr="00E76AD9" w:rsidRDefault="00C12ED6" w:rsidP="00C12ED6">
      <w:pPr>
        <w:spacing w:after="0"/>
        <w:ind w:left="120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  <w:r w:rsidRPr="00E76AD9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невербальные средства общения, понимать значение социальных знаков;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76AD9">
        <w:rPr>
          <w:rFonts w:ascii="Times New Roman" w:hAnsi="Times New Roman"/>
          <w:color w:val="000000"/>
          <w:sz w:val="28"/>
          <w:lang w:val="ru-RU"/>
        </w:rPr>
        <w:t>: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/>
        <w:ind w:left="120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12ED6" w:rsidRPr="00E76AD9" w:rsidRDefault="00C12ED6" w:rsidP="00C12ED6">
      <w:pPr>
        <w:spacing w:after="0"/>
        <w:ind w:left="120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начальный логический анализ текста – целостность, связность, информативность).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морфемы в слове (корень, приставку, суффикс, окончание), выделять основу слова.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суффиксов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E76AD9">
        <w:rPr>
          <w:rFonts w:ascii="Times New Roman" w:hAnsi="Times New Roman"/>
          <w:color w:val="000000"/>
          <w:sz w:val="28"/>
          <w:lang w:val="ru-RU"/>
        </w:rPr>
        <w:t>//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E76AD9">
        <w:rPr>
          <w:rFonts w:ascii="Times New Roman" w:hAnsi="Times New Roman"/>
          <w:color w:val="000000"/>
          <w:sz w:val="28"/>
          <w:lang w:val="ru-RU"/>
        </w:rPr>
        <w:t>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E76AD9">
        <w:rPr>
          <w:rFonts w:ascii="Times New Roman" w:hAnsi="Times New Roman"/>
          <w:color w:val="000000"/>
          <w:sz w:val="28"/>
          <w:lang w:val="ru-RU"/>
        </w:rPr>
        <w:t>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E76AD9">
        <w:rPr>
          <w:rFonts w:ascii="Times New Roman" w:hAnsi="Times New Roman"/>
          <w:color w:val="000000"/>
          <w:sz w:val="28"/>
          <w:lang w:val="ru-RU"/>
        </w:rPr>
        <w:t>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E76AD9">
        <w:rPr>
          <w:rFonts w:ascii="Times New Roman" w:hAnsi="Times New Roman"/>
          <w:color w:val="000000"/>
          <w:sz w:val="28"/>
          <w:lang w:val="ru-RU"/>
        </w:rPr>
        <w:t>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E76AD9">
        <w:rPr>
          <w:rFonts w:ascii="Times New Roman" w:hAnsi="Times New Roman"/>
          <w:color w:val="000000"/>
          <w:sz w:val="28"/>
          <w:lang w:val="ru-RU"/>
        </w:rPr>
        <w:t>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E76AD9">
        <w:rPr>
          <w:rFonts w:ascii="Times New Roman" w:hAnsi="Times New Roman"/>
          <w:color w:val="000000"/>
          <w:sz w:val="28"/>
          <w:lang w:val="ru-RU"/>
        </w:rPr>
        <w:t>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76AD9">
        <w:rPr>
          <w:rFonts w:ascii="Times New Roman" w:hAnsi="Times New Roman"/>
          <w:color w:val="000000"/>
          <w:sz w:val="28"/>
          <w:lang w:val="ru-RU"/>
        </w:rPr>
        <w:t>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color w:val="000000"/>
          <w:sz w:val="28"/>
          <w:lang w:val="ru-RU"/>
        </w:rPr>
        <w:t>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lastRenderedPageBreak/>
        <w:t>Синтаксис. Культура речи. Пунктуация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76AD9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C12ED6" w:rsidRPr="00E76AD9" w:rsidRDefault="00C12ED6" w:rsidP="00C12ED6">
      <w:pPr>
        <w:spacing w:after="0"/>
        <w:ind w:left="120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12ED6" w:rsidRPr="00E76AD9" w:rsidRDefault="00C12ED6" w:rsidP="00C12ED6">
      <w:pPr>
        <w:spacing w:after="0"/>
        <w:ind w:left="120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и как языка межнационального общения (в рамках изученного).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функциональных разновидностей языка и жанров (рассказ; заявление, расписка; словарная статья, научное сообщение).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76AD9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популярной литературы (монолог-описание, монолог-рассуждение, монолог-повествование); выступать с научным сообщением.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сообщение на заданную тему в виде презентации.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E76AD9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E76AD9">
        <w:rPr>
          <w:rFonts w:ascii="Times New Roman" w:hAnsi="Times New Roman"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76AD9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76AD9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C12ED6" w:rsidRPr="00E76AD9" w:rsidRDefault="00C12ED6" w:rsidP="00C12ED6">
      <w:pPr>
        <w:spacing w:after="0"/>
        <w:ind w:left="120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76AD9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76AD9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C12ED6" w:rsidRPr="00E76AD9" w:rsidRDefault="00C12ED6" w:rsidP="00C12ED6">
      <w:pPr>
        <w:spacing w:after="0"/>
        <w:ind w:left="120"/>
        <w:rPr>
          <w:lang w:val="ru-RU"/>
        </w:rPr>
      </w:pPr>
    </w:p>
    <w:p w:rsidR="00C12ED6" w:rsidRPr="00E76AD9" w:rsidRDefault="00C12ED6" w:rsidP="00C12ED6">
      <w:pPr>
        <w:spacing w:after="0"/>
        <w:ind w:left="120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12ED6" w:rsidRPr="00E76AD9" w:rsidRDefault="00C12ED6" w:rsidP="00C12ED6">
      <w:pPr>
        <w:spacing w:after="0"/>
        <w:ind w:left="120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</w:p>
    <w:p w:rsidR="00C12ED6" w:rsidRPr="00E76AD9" w:rsidRDefault="00C12ED6" w:rsidP="00C12ED6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C12ED6" w:rsidRPr="00E76AD9" w:rsidRDefault="00C12ED6" w:rsidP="00C12ED6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C12ED6" w:rsidRPr="00E76AD9" w:rsidRDefault="00C12ED6" w:rsidP="00C12ED6">
      <w:pPr>
        <w:spacing w:after="0"/>
        <w:ind w:left="120"/>
        <w:rPr>
          <w:lang w:val="ru-RU"/>
        </w:rPr>
      </w:pPr>
    </w:p>
    <w:p w:rsidR="00844EDF" w:rsidRPr="00E76AD9" w:rsidRDefault="00A106F7" w:rsidP="001E426E">
      <w:pPr>
        <w:spacing w:after="0" w:line="264" w:lineRule="auto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 w:rsidP="001E426E">
      <w:pPr>
        <w:spacing w:after="0" w:line="264" w:lineRule="auto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Виды чтения: изучающее, ознакомительное, просмотровое, поисковое.</w:t>
      </w: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 w:rsidP="00BA65F1">
      <w:pPr>
        <w:spacing w:after="0" w:line="264" w:lineRule="auto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Интонация, её функции. Основные элементы интонации.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76AD9">
        <w:rPr>
          <w:rFonts w:ascii="Times New Roman" w:hAnsi="Times New Roman"/>
          <w:color w:val="000000"/>
          <w:sz w:val="28"/>
          <w:lang w:val="ru-RU"/>
        </w:rPr>
        <w:t>;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E76AD9">
        <w:rPr>
          <w:rFonts w:ascii="Times New Roman" w:hAnsi="Times New Roman"/>
          <w:color w:val="000000"/>
          <w:sz w:val="28"/>
          <w:lang w:val="ru-RU"/>
        </w:rPr>
        <w:t>(-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E76AD9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E76AD9">
        <w:rPr>
          <w:rFonts w:ascii="Times New Roman" w:hAnsi="Times New Roman"/>
          <w:color w:val="000000"/>
          <w:sz w:val="28"/>
          <w:lang w:val="ru-RU"/>
        </w:rPr>
        <w:t>-;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E76AD9">
        <w:rPr>
          <w:rFonts w:ascii="Times New Roman" w:hAnsi="Times New Roman"/>
          <w:color w:val="000000"/>
          <w:sz w:val="28"/>
          <w:lang w:val="ru-RU"/>
        </w:rPr>
        <w:t>-;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E76AD9">
        <w:rPr>
          <w:rFonts w:ascii="Times New Roman" w:hAnsi="Times New Roman"/>
          <w:color w:val="000000"/>
          <w:sz w:val="28"/>
          <w:lang w:val="ru-RU"/>
        </w:rPr>
        <w:t>-,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E76AD9">
        <w:rPr>
          <w:rFonts w:ascii="Times New Roman" w:hAnsi="Times New Roman"/>
          <w:color w:val="000000"/>
          <w:sz w:val="28"/>
          <w:lang w:val="ru-RU"/>
        </w:rPr>
        <w:t>-;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E76AD9">
        <w:rPr>
          <w:rFonts w:ascii="Times New Roman" w:hAnsi="Times New Roman"/>
          <w:color w:val="000000"/>
          <w:sz w:val="28"/>
          <w:lang w:val="ru-RU"/>
        </w:rPr>
        <w:t>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76AD9">
        <w:rPr>
          <w:rFonts w:ascii="Times New Roman" w:hAnsi="Times New Roman"/>
          <w:color w:val="000000"/>
          <w:sz w:val="28"/>
          <w:lang w:val="ru-RU"/>
        </w:rPr>
        <w:t>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безударных окончаний имён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76AD9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E76AD9">
        <w:rPr>
          <w:rFonts w:ascii="Times New Roman" w:hAnsi="Times New Roman"/>
          <w:color w:val="000000"/>
          <w:sz w:val="28"/>
          <w:lang w:val="ru-RU"/>
        </w:rPr>
        <w:t>-,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E76AD9">
        <w:rPr>
          <w:rFonts w:ascii="Times New Roman" w:hAnsi="Times New Roman"/>
          <w:color w:val="000000"/>
          <w:sz w:val="28"/>
          <w:lang w:val="ru-RU"/>
        </w:rPr>
        <w:t>-,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E76AD9">
        <w:rPr>
          <w:rFonts w:ascii="Times New Roman" w:hAnsi="Times New Roman"/>
          <w:color w:val="000000"/>
          <w:sz w:val="28"/>
          <w:lang w:val="ru-RU"/>
        </w:rPr>
        <w:t>-,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E76AD9">
        <w:rPr>
          <w:rFonts w:ascii="Times New Roman" w:hAnsi="Times New Roman"/>
          <w:color w:val="000000"/>
          <w:sz w:val="28"/>
          <w:lang w:val="ru-RU"/>
        </w:rPr>
        <w:t>-,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E76AD9">
        <w:rPr>
          <w:rFonts w:ascii="Times New Roman" w:hAnsi="Times New Roman"/>
          <w:color w:val="000000"/>
          <w:sz w:val="28"/>
          <w:lang w:val="ru-RU"/>
        </w:rPr>
        <w:t>-,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E76AD9">
        <w:rPr>
          <w:rFonts w:ascii="Times New Roman" w:hAnsi="Times New Roman"/>
          <w:color w:val="000000"/>
          <w:sz w:val="28"/>
          <w:lang w:val="ru-RU"/>
        </w:rPr>
        <w:t>-,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E76AD9">
        <w:rPr>
          <w:rFonts w:ascii="Times New Roman" w:hAnsi="Times New Roman"/>
          <w:color w:val="000000"/>
          <w:sz w:val="28"/>
          <w:lang w:val="ru-RU"/>
        </w:rPr>
        <w:t>-,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E76AD9">
        <w:rPr>
          <w:rFonts w:ascii="Times New Roman" w:hAnsi="Times New Roman"/>
          <w:color w:val="000000"/>
          <w:sz w:val="28"/>
          <w:lang w:val="ru-RU"/>
        </w:rPr>
        <w:t>-.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76AD9">
        <w:rPr>
          <w:rFonts w:ascii="Times New Roman" w:hAnsi="Times New Roman"/>
          <w:color w:val="000000"/>
          <w:sz w:val="28"/>
          <w:lang w:val="ru-RU"/>
        </w:rPr>
        <w:t>- –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Диалог.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 w:rsidP="00BA65F1">
      <w:pPr>
        <w:spacing w:after="0" w:line="264" w:lineRule="auto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E76AD9">
        <w:rPr>
          <w:rFonts w:ascii="Times New Roman" w:hAnsi="Times New Roman"/>
          <w:color w:val="000000"/>
          <w:sz w:val="28"/>
          <w:lang w:val="ru-RU"/>
        </w:rPr>
        <w:t>- –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E76AD9">
        <w:rPr>
          <w:rFonts w:ascii="Times New Roman" w:hAnsi="Times New Roman"/>
          <w:color w:val="000000"/>
          <w:sz w:val="28"/>
          <w:lang w:val="ru-RU"/>
        </w:rPr>
        <w:t>-.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Качественные, относительные и притяжательные имена прилагательные.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- и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E76AD9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76AD9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 w:rsidP="00BA65F1">
      <w:pPr>
        <w:spacing w:after="0" w:line="264" w:lineRule="auto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E76AD9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причастий.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76AD9">
        <w:rPr>
          <w:rFonts w:ascii="Times New Roman" w:hAnsi="Times New Roman"/>
          <w:color w:val="000000"/>
          <w:sz w:val="28"/>
          <w:lang w:val="ru-RU"/>
        </w:rPr>
        <w:t>(-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76AD9">
        <w:rPr>
          <w:rFonts w:ascii="Times New Roman" w:hAnsi="Times New Roman"/>
          <w:color w:val="000000"/>
          <w:sz w:val="28"/>
          <w:lang w:val="ru-RU"/>
        </w:rPr>
        <w:t>,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E76AD9">
        <w:rPr>
          <w:rFonts w:ascii="Times New Roman" w:hAnsi="Times New Roman"/>
          <w:color w:val="000000"/>
          <w:sz w:val="28"/>
          <w:lang w:val="ru-RU"/>
        </w:rPr>
        <w:t>,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E76AD9">
        <w:rPr>
          <w:rFonts w:ascii="Times New Roman" w:hAnsi="Times New Roman"/>
          <w:color w:val="000000"/>
          <w:sz w:val="28"/>
          <w:lang w:val="ru-RU"/>
        </w:rPr>
        <w:t>,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E76AD9">
        <w:rPr>
          <w:rFonts w:ascii="Times New Roman" w:hAnsi="Times New Roman"/>
          <w:color w:val="000000"/>
          <w:sz w:val="28"/>
          <w:lang w:val="ru-RU"/>
        </w:rPr>
        <w:t>,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E76AD9">
        <w:rPr>
          <w:rFonts w:ascii="Times New Roman" w:hAnsi="Times New Roman"/>
          <w:color w:val="000000"/>
          <w:sz w:val="28"/>
          <w:lang w:val="ru-RU"/>
        </w:rPr>
        <w:t>,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lastRenderedPageBreak/>
        <w:t>Слова категории состояния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</w:t>
      </w: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и стилистической окраской. Интонационные особенности предложений с частицами.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76AD9">
        <w:rPr>
          <w:rFonts w:ascii="Times New Roman" w:hAnsi="Times New Roman"/>
          <w:color w:val="000000"/>
          <w:sz w:val="28"/>
          <w:lang w:val="ru-RU"/>
        </w:rPr>
        <w:t>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E76AD9">
        <w:rPr>
          <w:rFonts w:ascii="Times New Roman" w:hAnsi="Times New Roman"/>
          <w:color w:val="000000"/>
          <w:sz w:val="28"/>
          <w:lang w:val="ru-RU"/>
        </w:rPr>
        <w:t>, -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844EDF" w:rsidRPr="00E76AD9" w:rsidRDefault="00844EDF">
      <w:pPr>
        <w:spacing w:after="0"/>
        <w:ind w:left="120"/>
        <w:rPr>
          <w:lang w:val="ru-RU"/>
        </w:rPr>
      </w:pPr>
    </w:p>
    <w:p w:rsidR="00844EDF" w:rsidRPr="00E76AD9" w:rsidRDefault="00A106F7" w:rsidP="00BA65F1">
      <w:pPr>
        <w:spacing w:after="0"/>
        <w:ind w:left="120"/>
        <w:jc w:val="center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44EDF" w:rsidRPr="00E76AD9" w:rsidRDefault="00844EDF">
      <w:pPr>
        <w:spacing w:after="0"/>
        <w:ind w:left="120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Средства оформления предложения в устной и письменной речи (интонация, логическое ударение, знаки препинания).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76AD9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Грамматические различия односоставных предложений и двусоставных неполных предложений.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E76AD9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E76AD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76AD9">
        <w:rPr>
          <w:rFonts w:ascii="Times New Roman" w:hAnsi="Times New Roman"/>
          <w:color w:val="000000"/>
          <w:sz w:val="28"/>
          <w:lang w:val="ru-RU"/>
        </w:rPr>
        <w:t>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76AD9">
        <w:rPr>
          <w:rFonts w:ascii="Times New Roman" w:hAnsi="Times New Roman"/>
          <w:color w:val="000000"/>
          <w:sz w:val="28"/>
          <w:lang w:val="ru-RU"/>
        </w:rPr>
        <w:t>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844EDF" w:rsidRPr="00E76AD9" w:rsidRDefault="00A106F7">
      <w:pPr>
        <w:spacing w:after="0"/>
        <w:ind w:left="120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44EDF" w:rsidRPr="00E76AD9" w:rsidRDefault="00844EDF">
      <w:pPr>
        <w:spacing w:after="0"/>
        <w:ind w:left="120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изъяснительными. Сложноподчинённые предложения с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E76AD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76AD9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E76AD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76AD9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E76AD9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lastRenderedPageBreak/>
        <w:t>Бессоюзное сложное предложение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A106F7">
      <w:pPr>
        <w:spacing w:after="0" w:line="264" w:lineRule="auto"/>
        <w:ind w:left="120"/>
        <w:jc w:val="both"/>
        <w:rPr>
          <w:lang w:val="ru-RU"/>
        </w:rPr>
      </w:pPr>
      <w:r w:rsidRPr="00E76AD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844EDF" w:rsidRPr="00E76AD9" w:rsidRDefault="00A106F7">
      <w:pPr>
        <w:spacing w:after="0" w:line="264" w:lineRule="auto"/>
        <w:ind w:firstLine="600"/>
        <w:jc w:val="both"/>
        <w:rPr>
          <w:lang w:val="ru-RU"/>
        </w:rPr>
      </w:pPr>
      <w:r w:rsidRPr="00E76AD9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</w:p>
    <w:p w:rsidR="00844EDF" w:rsidRPr="00E76AD9" w:rsidRDefault="00844EDF">
      <w:pPr>
        <w:rPr>
          <w:lang w:val="ru-RU"/>
        </w:rPr>
        <w:sectPr w:rsidR="00844EDF" w:rsidRPr="00E76AD9">
          <w:pgSz w:w="11906" w:h="16383"/>
          <w:pgMar w:top="1134" w:right="850" w:bottom="1134" w:left="1701" w:header="720" w:footer="720" w:gutter="0"/>
          <w:cols w:space="720"/>
        </w:sectPr>
      </w:pPr>
    </w:p>
    <w:p w:rsidR="00844EDF" w:rsidRPr="00E76AD9" w:rsidRDefault="00844EDF">
      <w:pPr>
        <w:spacing w:after="0" w:line="264" w:lineRule="auto"/>
        <w:ind w:left="120"/>
        <w:jc w:val="both"/>
        <w:rPr>
          <w:lang w:val="ru-RU"/>
        </w:rPr>
      </w:pPr>
      <w:bookmarkStart w:id="5" w:name="block-42837202"/>
      <w:bookmarkEnd w:id="4"/>
    </w:p>
    <w:p w:rsidR="00844EDF" w:rsidRPr="00E76AD9" w:rsidRDefault="00844EDF">
      <w:pPr>
        <w:rPr>
          <w:lang w:val="ru-RU"/>
        </w:rPr>
        <w:sectPr w:rsidR="00844EDF" w:rsidRPr="00E76AD9">
          <w:pgSz w:w="11906" w:h="16383"/>
          <w:pgMar w:top="1134" w:right="850" w:bottom="1134" w:left="1701" w:header="720" w:footer="720" w:gutter="0"/>
          <w:cols w:space="720"/>
        </w:sectPr>
      </w:pPr>
    </w:p>
    <w:p w:rsidR="00844EDF" w:rsidRDefault="00A106F7">
      <w:pPr>
        <w:spacing w:after="0"/>
        <w:ind w:left="120"/>
      </w:pPr>
      <w:bookmarkStart w:id="6" w:name="block-42837203"/>
      <w:bookmarkEnd w:id="5"/>
      <w:r w:rsidRPr="00E76A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4EDF" w:rsidRDefault="00A106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844ED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4EDF" w:rsidRDefault="00844EDF">
            <w:pPr>
              <w:spacing w:after="0"/>
              <w:ind w:left="135"/>
            </w:pPr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</w:tbl>
    <w:p w:rsidR="00844EDF" w:rsidRDefault="00844EDF">
      <w:pPr>
        <w:sectPr w:rsidR="00844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DF" w:rsidRDefault="00A106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844ED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4EDF" w:rsidRDefault="00844EDF">
            <w:pPr>
              <w:spacing w:after="0"/>
              <w:ind w:left="135"/>
            </w:pPr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</w:tbl>
    <w:p w:rsidR="00844EDF" w:rsidRDefault="00844EDF">
      <w:pPr>
        <w:sectPr w:rsidR="00844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DF" w:rsidRDefault="00A106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844EDF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4EDF" w:rsidRDefault="00844EDF">
            <w:pPr>
              <w:spacing w:after="0"/>
              <w:ind w:left="135"/>
            </w:pPr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</w:tbl>
    <w:p w:rsidR="00844EDF" w:rsidRDefault="00844EDF">
      <w:pPr>
        <w:sectPr w:rsidR="00844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DF" w:rsidRDefault="00A106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844ED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4EDF" w:rsidRDefault="00844EDF">
            <w:pPr>
              <w:spacing w:after="0"/>
              <w:ind w:left="135"/>
            </w:pPr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</w:tbl>
    <w:p w:rsidR="00844EDF" w:rsidRDefault="00844EDF">
      <w:pPr>
        <w:sectPr w:rsidR="00844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DF" w:rsidRDefault="00A106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844ED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4EDF" w:rsidRDefault="00844EDF">
            <w:pPr>
              <w:spacing w:after="0"/>
              <w:ind w:left="135"/>
            </w:pPr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EDF" w:rsidRDefault="00844E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A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 w:rsidRPr="00C818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844ED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A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4E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DF" w:rsidRPr="00E76AD9" w:rsidRDefault="00A106F7">
            <w:pPr>
              <w:spacing w:after="0"/>
              <w:ind w:left="135"/>
              <w:rPr>
                <w:lang w:val="ru-RU"/>
              </w:rPr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 w:rsidRPr="00E76A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44EDF" w:rsidRDefault="00A1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44EDF" w:rsidRDefault="00844EDF"/>
        </w:tc>
      </w:tr>
    </w:tbl>
    <w:p w:rsidR="00844EDF" w:rsidRDefault="00844EDF">
      <w:pPr>
        <w:sectPr w:rsidR="00844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DF" w:rsidRDefault="00844EDF">
      <w:pPr>
        <w:sectPr w:rsidR="00844E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DF" w:rsidRPr="00E76AD9" w:rsidRDefault="00A106F7" w:rsidP="00351565">
      <w:pPr>
        <w:spacing w:after="0"/>
        <w:ind w:left="120"/>
        <w:rPr>
          <w:lang w:val="ru-RU"/>
        </w:rPr>
        <w:sectPr w:rsidR="00844EDF" w:rsidRPr="00E76AD9" w:rsidSect="0035156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4283720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42837204"/>
      <w:bookmarkEnd w:id="7"/>
    </w:p>
    <w:bookmarkEnd w:id="8"/>
    <w:p w:rsidR="00A106F7" w:rsidRPr="00E76AD9" w:rsidRDefault="00A106F7">
      <w:pPr>
        <w:rPr>
          <w:lang w:val="ru-RU"/>
        </w:rPr>
      </w:pPr>
    </w:p>
    <w:sectPr w:rsidR="00A106F7" w:rsidRPr="00E76AD9" w:rsidSect="00844E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grammar="clean"/>
  <w:defaultTabStop w:val="708"/>
  <w:characterSpacingControl w:val="doNotCompress"/>
  <w:compat/>
  <w:rsids>
    <w:rsidRoot w:val="00844EDF"/>
    <w:rsid w:val="001E426E"/>
    <w:rsid w:val="002766C6"/>
    <w:rsid w:val="00351565"/>
    <w:rsid w:val="005302AA"/>
    <w:rsid w:val="00844EDF"/>
    <w:rsid w:val="00A106F7"/>
    <w:rsid w:val="00BA65F1"/>
    <w:rsid w:val="00C12ED6"/>
    <w:rsid w:val="00C81873"/>
    <w:rsid w:val="00D75F37"/>
    <w:rsid w:val="00E7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44ED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44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hyperlink" Target="https://www.garant.ru/products/ipo/prime/doc/70760670/" TargetMode="Externa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73</Pages>
  <Words>17958</Words>
  <Characters>102367</Characters>
  <Application>Microsoft Office Word</Application>
  <DocSecurity>0</DocSecurity>
  <Lines>853</Lines>
  <Paragraphs>240</Paragraphs>
  <ScaleCrop>false</ScaleCrop>
  <Company/>
  <LinksUpToDate>false</LinksUpToDate>
  <CharactersWithSpaces>120085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SPecialiST</cp:lastModifiedBy>
  <cp:revision>12</cp:revision>
  <dcterms:created xsi:type="dcterms:W3CDTF">2024-09-10T12:47:00Z</dcterms:created>
  <dcterms:modified xsi:type="dcterms:W3CDTF">2024-09-10T13:00:00Z</dcterms:modified>
</cp:coreProperties>
</file>